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bookmarkStart w:id="0" w:name="_GoBack"/>
      <w:bookmarkEnd w:id="0"/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СОСТАВ</w:t>
      </w: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конкурсной комиссии на замещение вакантных должностей </w:t>
      </w: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руководителей муниципальных учреждений городского округа </w:t>
      </w: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город Октябрьский Республики Башкортостан</w:t>
      </w: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CD2D12" w:rsidRDefault="00CD2D12" w:rsidP="00CD2D12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11"/>
        <w:gridCol w:w="6594"/>
      </w:tblGrid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2"/>
                <w:lang w:eastAsia="ja-JP" w:bidi="fa-IR"/>
              </w:rPr>
              <w:t>Хисамов Н.М.</w:t>
            </w:r>
          </w:p>
        </w:tc>
        <w:tc>
          <w:tcPr>
            <w:tcW w:w="6769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- управляющий делами администрации, 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  председатель комиссии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Batang"/>
                <w:kern w:val="3"/>
                <w:sz w:val="22"/>
                <w:szCs w:val="22"/>
                <w:lang w:eastAsia="ja-JP" w:bidi="fa-IR"/>
              </w:rPr>
              <w:t xml:space="preserve">     </w:t>
            </w: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Литов С.В.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- заместитель главы администрации, 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  заместитель председателя комиссии  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Гарипова В.Х.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Зарипова Н.Т. 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- начальник отдела муниципальной службы 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  и кадровой работы, секретарь комиссии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- заместитель главы администрации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Латыпов О.Р.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- заместитель главы администрации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Нафиков И.М.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- заместитель главы администрации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Герман К.Н.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- заместитель главы администрации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Храмова В.М.</w:t>
            </w: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- начальник юридического отдела администрации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CD2D12" w:rsidTr="00CD2D12">
        <w:tc>
          <w:tcPr>
            <w:tcW w:w="2552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>Нургалеев Ф.В.</w:t>
            </w:r>
          </w:p>
        </w:tc>
        <w:tc>
          <w:tcPr>
            <w:tcW w:w="6769" w:type="dxa"/>
            <w:hideMark/>
          </w:tcPr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- секретарь Совета городского округа </w:t>
            </w:r>
          </w:p>
          <w:p w:rsidR="00CD2D12" w:rsidRDefault="00CD2D12">
            <w:pPr>
              <w:suppressAutoHyphens/>
              <w:autoSpaceDE/>
              <w:adjustRightInd/>
              <w:spacing w:line="276" w:lineRule="auto"/>
              <w:ind w:left="0" w:firstLine="0"/>
              <w:jc w:val="left"/>
              <w:rPr>
                <w:rFonts w:eastAsia="Batang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Batang"/>
                <w:kern w:val="3"/>
                <w:sz w:val="28"/>
                <w:szCs w:val="28"/>
                <w:lang w:eastAsia="ja-JP" w:bidi="fa-IR"/>
              </w:rPr>
              <w:t xml:space="preserve">  (по согласованию)</w:t>
            </w:r>
          </w:p>
        </w:tc>
      </w:tr>
      <w:tr w:rsidR="00CD2D12" w:rsidTr="00CD2D12">
        <w:tc>
          <w:tcPr>
            <w:tcW w:w="2552" w:type="dxa"/>
          </w:tcPr>
          <w:p w:rsidR="00CD2D12" w:rsidRDefault="00CD2D12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Batang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40" w:lineRule="auto"/>
              <w:ind w:left="0" w:hanging="58"/>
              <w:jc w:val="left"/>
              <w:rPr>
                <w:rFonts w:eastAsia="Batang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CD2D12" w:rsidTr="00CD2D12">
        <w:tc>
          <w:tcPr>
            <w:tcW w:w="2552" w:type="dxa"/>
          </w:tcPr>
          <w:p w:rsidR="00CD2D12" w:rsidRDefault="00CD2D12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769" w:type="dxa"/>
          </w:tcPr>
          <w:p w:rsidR="00CD2D12" w:rsidRDefault="00CD2D12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</w:tbl>
    <w:p w:rsidR="004A74FD" w:rsidRDefault="004A74FD"/>
    <w:sectPr w:rsidR="004A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2"/>
    <w:rsid w:val="004A74FD"/>
    <w:rsid w:val="00C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14E0-214F-4442-8B86-D9CDF1E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12"/>
    <w:pPr>
      <w:widowControl w:val="0"/>
      <w:autoSpaceDE w:val="0"/>
      <w:autoSpaceDN w:val="0"/>
      <w:adjustRightInd w:val="0"/>
      <w:spacing w:after="0" w:line="338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2</cp:revision>
  <dcterms:created xsi:type="dcterms:W3CDTF">2024-02-15T10:49:00Z</dcterms:created>
  <dcterms:modified xsi:type="dcterms:W3CDTF">2024-02-15T10:49:00Z</dcterms:modified>
</cp:coreProperties>
</file>